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EB" w:rsidRDefault="006B11B8" w:rsidP="007E61FF">
      <w:pPr>
        <w:spacing w:after="120"/>
      </w:pPr>
      <w:bookmarkStart w:id="0" w:name="_GoBack"/>
      <w:bookmarkEnd w:id="0"/>
      <w:r>
        <w:t>What the exemption notice allows:</w:t>
      </w:r>
    </w:p>
    <w:p w:rsidR="006B11B8" w:rsidRDefault="006B11B8" w:rsidP="000976CB">
      <w:pPr>
        <w:pStyle w:val="ListParagraph"/>
        <w:numPr>
          <w:ilvl w:val="0"/>
          <w:numId w:val="1"/>
        </w:numPr>
        <w:spacing w:after="120"/>
      </w:pPr>
      <w:r>
        <w:t>Regulation 104 (2) (a) requires the warning lights to be mounted on each side of and equal distance from the centre line of the warning sign.</w:t>
      </w:r>
    </w:p>
    <w:p w:rsidR="006B11B8" w:rsidRDefault="00B66540" w:rsidP="007E61FF">
      <w:pPr>
        <w:spacing w:after="120"/>
      </w:pPr>
      <w:r>
        <w:t xml:space="preserve">Clause 5 of the </w:t>
      </w:r>
      <w:r w:rsidR="006B11B8">
        <w:t>exemption allows the lights to be fitted above or below the warning sign and equally spaced within 50 mm of the centreline of the warning sign.  This allow</w:t>
      </w:r>
      <w:r w:rsidR="007E61FF">
        <w:t>s</w:t>
      </w:r>
      <w:r w:rsidR="006B11B8">
        <w:t xml:space="preserve"> for </w:t>
      </w:r>
      <w:r w:rsidR="007E61FF">
        <w:t>a</w:t>
      </w:r>
      <w:r w:rsidR="006B11B8">
        <w:t xml:space="preserve"> minor deviation of the symmetrical fitment </w:t>
      </w:r>
      <w:r w:rsidR="007E61FF">
        <w:t xml:space="preserve">if there is a design feature of the bus that makes it impossible for them to be fitted symmetrically.  </w:t>
      </w:r>
    </w:p>
    <w:p w:rsidR="006B11B8" w:rsidRDefault="006B11B8" w:rsidP="000976CB">
      <w:pPr>
        <w:pStyle w:val="ListParagraph"/>
        <w:numPr>
          <w:ilvl w:val="0"/>
          <w:numId w:val="1"/>
        </w:numPr>
        <w:spacing w:after="120"/>
      </w:pPr>
      <w:proofErr w:type="spellStart"/>
      <w:r>
        <w:t>Reg</w:t>
      </w:r>
      <w:proofErr w:type="spellEnd"/>
      <w:r>
        <w:t xml:space="preserve"> 104 (2) (b) prescribed </w:t>
      </w:r>
      <w:r w:rsidR="00C8485C">
        <w:t>that the distance between the edge of the warning sign and the lens of the warning light is n</w:t>
      </w:r>
      <w:r>
        <w:t>ot more than 100mm, however this distance can be increased to 200 mm if not practical.</w:t>
      </w:r>
    </w:p>
    <w:p w:rsidR="00C8485C" w:rsidRDefault="00B66540" w:rsidP="00C8485C">
      <w:pPr>
        <w:spacing w:after="120"/>
      </w:pPr>
      <w:r>
        <w:t xml:space="preserve">Clause 6 of the </w:t>
      </w:r>
      <w:r w:rsidR="006B11B8">
        <w:t>exemption allows the 200 mm if not practical to be extended to 300 mm if not practical</w:t>
      </w:r>
      <w:r w:rsidR="00C8485C">
        <w:t xml:space="preserve"> due to an inherent design feature of the bus.</w:t>
      </w:r>
      <w:r w:rsidR="006B11B8">
        <w:t xml:space="preserve"> </w:t>
      </w:r>
    </w:p>
    <w:p w:rsidR="000976CB" w:rsidRDefault="000976CB" w:rsidP="00A1068D">
      <w:pPr>
        <w:pStyle w:val="ListParagraph"/>
        <w:numPr>
          <w:ilvl w:val="0"/>
          <w:numId w:val="1"/>
        </w:numPr>
        <w:spacing w:after="0"/>
      </w:pPr>
      <w:proofErr w:type="spellStart"/>
      <w:r>
        <w:t>Reg</w:t>
      </w:r>
      <w:proofErr w:type="spellEnd"/>
      <w:r>
        <w:t xml:space="preserve"> 106 (2) (b) pertaining to the </w:t>
      </w:r>
      <w:r w:rsidR="00A1068D">
        <w:t>“SCHOOL” or “</w:t>
      </w:r>
      <w:r>
        <w:t>SCHOOL BUS</w:t>
      </w:r>
      <w:r w:rsidR="00A1068D">
        <w:t>”</w:t>
      </w:r>
      <w:r>
        <w:t xml:space="preserve"> warning sign on the front of buses.</w:t>
      </w:r>
    </w:p>
    <w:p w:rsidR="000976CB" w:rsidRDefault="000976CB" w:rsidP="007E61FF">
      <w:pPr>
        <w:spacing w:after="120"/>
      </w:pPr>
      <w:r>
        <w:t xml:space="preserve">The exemption is only applicable to buses fitted with a front mounted electronic destination sign; and allows for the use of electronic destination signs that have the capacity to display multiple destinations to display the words </w:t>
      </w:r>
      <w:r w:rsidR="00A1068D">
        <w:t xml:space="preserve">SCHOOL or </w:t>
      </w:r>
      <w:r>
        <w:t>SCHOOL BUS when warning lights described in r 105 are flashing.</w:t>
      </w:r>
    </w:p>
    <w:p w:rsidR="000976CB" w:rsidRDefault="00B66540" w:rsidP="00A1068D">
      <w:pPr>
        <w:spacing w:after="0"/>
      </w:pPr>
      <w:r>
        <w:t xml:space="preserve">Clause 7 of the </w:t>
      </w:r>
      <w:r w:rsidR="000976CB">
        <w:t xml:space="preserve">exemption allows the </w:t>
      </w:r>
      <w:r>
        <w:t xml:space="preserve">front mounted electronic </w:t>
      </w:r>
      <w:r w:rsidR="000976CB">
        <w:t xml:space="preserve">destination sign to display the destination other than when the warning lights are flashing.  When the warning lights are flashing the destination sign </w:t>
      </w:r>
      <w:r w:rsidR="000976CB" w:rsidRPr="000976CB">
        <w:rPr>
          <w:b/>
        </w:rPr>
        <w:t>must</w:t>
      </w:r>
      <w:r w:rsidR="000976CB">
        <w:t xml:space="preserve"> display the word</w:t>
      </w:r>
      <w:r w:rsidR="001D6397">
        <w:t xml:space="preserve"> “SCHOOL” OR</w:t>
      </w:r>
      <w:r w:rsidR="000976CB">
        <w:t xml:space="preserve"> “SCHOOL BUS</w:t>
      </w:r>
      <w:r>
        <w:t>”</w:t>
      </w:r>
      <w:r w:rsidR="001D6397">
        <w:t xml:space="preserve">.  </w:t>
      </w:r>
    </w:p>
    <w:p w:rsidR="000976CB" w:rsidRDefault="000976CB" w:rsidP="00A1068D">
      <w:pPr>
        <w:pStyle w:val="ListParagraph"/>
        <w:numPr>
          <w:ilvl w:val="0"/>
          <w:numId w:val="1"/>
        </w:numPr>
        <w:spacing w:before="120" w:after="0"/>
      </w:pPr>
      <w:proofErr w:type="spellStart"/>
      <w:r>
        <w:t>Reg</w:t>
      </w:r>
      <w:proofErr w:type="spellEnd"/>
      <w:r>
        <w:t xml:space="preserve"> 106(4</w:t>
      </w:r>
      <w:proofErr w:type="gramStart"/>
      <w:r>
        <w:t>)(</w:t>
      </w:r>
      <w:proofErr w:type="gramEnd"/>
      <w:r>
        <w:t>a) pertaining the requirements for the 40km/h portion of the warning sign to be square.</w:t>
      </w:r>
    </w:p>
    <w:p w:rsidR="000976CB" w:rsidRDefault="00B66540" w:rsidP="007E61FF">
      <w:pPr>
        <w:spacing w:after="120"/>
      </w:pPr>
      <w:r>
        <w:t xml:space="preserve">Clause 8 of the </w:t>
      </w:r>
      <w:r w:rsidR="000976CB">
        <w:t>exemption allows for the 40km/h warning sign to be rectangular subject to the red annular (circle) of the 40 km/h symbol being central to the rectangle.</w:t>
      </w:r>
    </w:p>
    <w:p w:rsidR="000976CB" w:rsidRDefault="000976CB" w:rsidP="000976CB">
      <w:pPr>
        <w:pStyle w:val="ListParagraph"/>
        <w:numPr>
          <w:ilvl w:val="0"/>
          <w:numId w:val="1"/>
        </w:numPr>
        <w:spacing w:after="120"/>
      </w:pPr>
      <w:proofErr w:type="spellStart"/>
      <w:r>
        <w:t>Reg</w:t>
      </w:r>
      <w:proofErr w:type="spellEnd"/>
      <w:r>
        <w:t xml:space="preserve"> 106 (5) (b</w:t>
      </w:r>
      <w:proofErr w:type="gramStart"/>
      <w:r>
        <w:t>)(</w:t>
      </w:r>
      <w:proofErr w:type="gramEnd"/>
      <w:r>
        <w:t xml:space="preserve">c)(d) pertaining to the WHEN LIGHTS FLASH </w:t>
      </w:r>
      <w:r w:rsidR="00A1068D">
        <w:t xml:space="preserve">portion of the warning </w:t>
      </w:r>
      <w:r>
        <w:t>sign</w:t>
      </w:r>
      <w:r w:rsidR="00A1068D">
        <w:t xml:space="preserve">.  </w:t>
      </w:r>
    </w:p>
    <w:p w:rsidR="000976CB" w:rsidRDefault="00B66540" w:rsidP="000976CB">
      <w:pPr>
        <w:spacing w:after="0"/>
      </w:pPr>
      <w:r>
        <w:t>Clause 9 of t</w:t>
      </w:r>
      <w:r w:rsidR="000976CB">
        <w:t>he exemption allows for two additional variants of the WHEN LIGHTS FLASH sign.  The two additional variants are as follows:</w:t>
      </w:r>
    </w:p>
    <w:p w:rsidR="000976CB" w:rsidRDefault="000976CB" w:rsidP="000976CB">
      <w:pPr>
        <w:pStyle w:val="ListParagraph"/>
        <w:numPr>
          <w:ilvl w:val="0"/>
          <w:numId w:val="6"/>
        </w:numPr>
      </w:pPr>
      <w:r>
        <w:t>The W</w:t>
      </w:r>
      <w:r w:rsidR="001D6397">
        <w:t xml:space="preserve">HEN </w:t>
      </w:r>
      <w:r>
        <w:t>L</w:t>
      </w:r>
      <w:r w:rsidR="001D6397">
        <w:t xml:space="preserve">IGHTS </w:t>
      </w:r>
      <w:r>
        <w:t>F</w:t>
      </w:r>
      <w:r w:rsidR="001D6397">
        <w:t>LASH portion of the warning</w:t>
      </w:r>
      <w:r>
        <w:t xml:space="preserve"> sign is a minimum of 300mm wide, and between 210 mm and 440 mm deep with the words WHEN LIGHTS FLASH symmetrically positioned central to the sign and vertically stacked to read WHEN LIGHTS FLASH; </w:t>
      </w:r>
      <w:proofErr w:type="spellStart"/>
      <w:r>
        <w:t>eg</w:t>
      </w:r>
      <w:proofErr w:type="spellEnd"/>
    </w:p>
    <w:tbl>
      <w:tblPr>
        <w:tblStyle w:val="TableGrid"/>
        <w:tblW w:w="0" w:type="auto"/>
        <w:tblInd w:w="720" w:type="dxa"/>
        <w:tblLook w:val="04A0" w:firstRow="1" w:lastRow="0" w:firstColumn="1" w:lastColumn="0" w:noHBand="0" w:noVBand="1"/>
      </w:tblPr>
      <w:tblGrid>
        <w:gridCol w:w="1231"/>
      </w:tblGrid>
      <w:tr w:rsidR="000976CB" w:rsidTr="0028615B">
        <w:tc>
          <w:tcPr>
            <w:tcW w:w="1231" w:type="dxa"/>
            <w:vAlign w:val="center"/>
          </w:tcPr>
          <w:p w:rsidR="000976CB" w:rsidRDefault="000976CB" w:rsidP="0028615B">
            <w:pPr>
              <w:pStyle w:val="ListParagraph"/>
              <w:ind w:left="0"/>
              <w:jc w:val="center"/>
            </w:pPr>
            <w:r>
              <w:t>WHEN</w:t>
            </w:r>
          </w:p>
          <w:p w:rsidR="000976CB" w:rsidRDefault="000976CB" w:rsidP="0028615B">
            <w:pPr>
              <w:pStyle w:val="ListParagraph"/>
              <w:ind w:left="0"/>
              <w:jc w:val="center"/>
            </w:pPr>
            <w:r>
              <w:t>LIGHTS</w:t>
            </w:r>
          </w:p>
          <w:p w:rsidR="000976CB" w:rsidRPr="00FE5C4C" w:rsidRDefault="000976CB" w:rsidP="0028615B">
            <w:pPr>
              <w:pStyle w:val="ListParagraph"/>
              <w:ind w:left="0"/>
              <w:jc w:val="center"/>
              <w:rPr>
                <w:spacing w:val="20"/>
              </w:rPr>
            </w:pPr>
            <w:r w:rsidRPr="00FE5C4C">
              <w:rPr>
                <w:spacing w:val="20"/>
              </w:rPr>
              <w:t>FLASH</w:t>
            </w:r>
          </w:p>
        </w:tc>
      </w:tr>
    </w:tbl>
    <w:p w:rsidR="000976CB" w:rsidRDefault="000976CB" w:rsidP="000976CB">
      <w:pPr>
        <w:pStyle w:val="ListParagraph"/>
      </w:pPr>
      <w:r>
        <w:t>And for this sign to be positioned to one side of the 40 km/h sign; or</w:t>
      </w:r>
    </w:p>
    <w:p w:rsidR="000976CB" w:rsidRDefault="000976CB" w:rsidP="000976CB">
      <w:pPr>
        <w:pStyle w:val="ListParagraph"/>
        <w:numPr>
          <w:ilvl w:val="0"/>
          <w:numId w:val="6"/>
        </w:numPr>
      </w:pPr>
      <w:r>
        <w:t xml:space="preserve">This part of the exemption is only applicable to a bus with a GVM not exceeding 6000Kg; and allows the </w:t>
      </w:r>
      <w:r w:rsidR="00B66540">
        <w:t>“</w:t>
      </w:r>
      <w:r w:rsidR="00640F63">
        <w:t xml:space="preserve">When Lights Flash” portion of the warning </w:t>
      </w:r>
      <w:r>
        <w:t xml:space="preserve">sign </w:t>
      </w:r>
      <w:r w:rsidR="00640F63">
        <w:t xml:space="preserve">to </w:t>
      </w:r>
      <w:r>
        <w:t xml:space="preserve">be made into 3 separate signs which are symmetrically positioned and vertically stacked to read WHEN LIGHTS FLASH. </w:t>
      </w:r>
      <w:proofErr w:type="spellStart"/>
      <w:r>
        <w:t>Eg</w:t>
      </w:r>
      <w:proofErr w:type="spellEnd"/>
    </w:p>
    <w:tbl>
      <w:tblPr>
        <w:tblStyle w:val="TableGrid"/>
        <w:tblW w:w="0" w:type="auto"/>
        <w:tblInd w:w="720" w:type="dxa"/>
        <w:tblLook w:val="04A0" w:firstRow="1" w:lastRow="0" w:firstColumn="1" w:lastColumn="0" w:noHBand="0" w:noVBand="1"/>
      </w:tblPr>
      <w:tblGrid>
        <w:gridCol w:w="1576"/>
      </w:tblGrid>
      <w:tr w:rsidR="000976CB" w:rsidTr="0028615B">
        <w:tc>
          <w:tcPr>
            <w:tcW w:w="1231" w:type="dxa"/>
            <w:vAlign w:val="center"/>
          </w:tcPr>
          <w:p w:rsidR="000976CB" w:rsidRDefault="000976CB" w:rsidP="0028615B">
            <w:pPr>
              <w:pStyle w:val="ListParagraph"/>
              <w:ind w:left="0"/>
              <w:jc w:val="center"/>
            </w:pPr>
            <w:r>
              <w:t>WHEN</w:t>
            </w:r>
          </w:p>
        </w:tc>
      </w:tr>
      <w:tr w:rsidR="000976CB" w:rsidTr="0028615B">
        <w:tc>
          <w:tcPr>
            <w:tcW w:w="1231" w:type="dxa"/>
            <w:vAlign w:val="center"/>
          </w:tcPr>
          <w:p w:rsidR="000976CB" w:rsidRDefault="000976CB" w:rsidP="0028615B">
            <w:pPr>
              <w:pStyle w:val="ListParagraph"/>
              <w:ind w:left="0"/>
              <w:jc w:val="center"/>
            </w:pPr>
            <w:r>
              <w:t>LIGHTS</w:t>
            </w:r>
          </w:p>
        </w:tc>
      </w:tr>
      <w:tr w:rsidR="000976CB" w:rsidTr="0028615B">
        <w:tc>
          <w:tcPr>
            <w:tcW w:w="1231" w:type="dxa"/>
            <w:vAlign w:val="center"/>
          </w:tcPr>
          <w:p w:rsidR="000976CB" w:rsidRPr="00FE5C4C" w:rsidRDefault="000976CB" w:rsidP="0028615B">
            <w:pPr>
              <w:pStyle w:val="ListParagraph"/>
              <w:ind w:left="0"/>
              <w:jc w:val="center"/>
              <w:rPr>
                <w:spacing w:val="160"/>
              </w:rPr>
            </w:pPr>
            <w:r w:rsidRPr="00FE5C4C">
              <w:rPr>
                <w:spacing w:val="160"/>
              </w:rPr>
              <w:t>FLASH</w:t>
            </w:r>
          </w:p>
        </w:tc>
      </w:tr>
    </w:tbl>
    <w:p w:rsidR="000976CB" w:rsidRDefault="000976CB" w:rsidP="000976CB">
      <w:pPr>
        <w:pStyle w:val="ListParagraph"/>
      </w:pPr>
      <w:proofErr w:type="gramStart"/>
      <w:r>
        <w:t>And for this sign to be positioned to e</w:t>
      </w:r>
      <w:r w:rsidR="00640F63">
        <w:t>ither</w:t>
      </w:r>
      <w:r>
        <w:t xml:space="preserve"> side of the 40km/h sign.</w:t>
      </w:r>
      <w:proofErr w:type="gramEnd"/>
    </w:p>
    <w:p w:rsidR="00640F63" w:rsidRDefault="00640F63" w:rsidP="00640F63">
      <w:pPr>
        <w:pStyle w:val="ListParagraph"/>
        <w:numPr>
          <w:ilvl w:val="0"/>
          <w:numId w:val="1"/>
        </w:numPr>
        <w:ind w:left="426" w:hanging="426"/>
      </w:pPr>
      <w:proofErr w:type="spellStart"/>
      <w:r>
        <w:lastRenderedPageBreak/>
        <w:t>Reg</w:t>
      </w:r>
      <w:proofErr w:type="spellEnd"/>
      <w:r>
        <w:t xml:space="preserve"> 106 (6</w:t>
      </w:r>
      <w:proofErr w:type="gramStart"/>
      <w:r>
        <w:t>)(</w:t>
      </w:r>
      <w:proofErr w:type="gramEnd"/>
      <w:r>
        <w:t xml:space="preserve">a)(b)(c) pertaining to the WHEN LIGHTS FLASH </w:t>
      </w:r>
      <w:r w:rsidR="001D6397">
        <w:t xml:space="preserve">portion of the warning </w:t>
      </w:r>
      <w:r>
        <w:t xml:space="preserve">sign </w:t>
      </w:r>
      <w:r w:rsidRPr="0077340F">
        <w:rPr>
          <w:i/>
        </w:rPr>
        <w:t>being immediately</w:t>
      </w:r>
      <w:r>
        <w:t xml:space="preserve"> above, below or to the side of the 40 km/h part of the sign.</w:t>
      </w:r>
    </w:p>
    <w:p w:rsidR="00640F63" w:rsidRDefault="00B66540" w:rsidP="00640F63">
      <w:r>
        <w:t>Clause 10 of the</w:t>
      </w:r>
      <w:r w:rsidR="00640F63">
        <w:t xml:space="preserve"> exemption allows for the WHEN LIGHTS FLASH portion of the warning sign to be within 150 mm of the 40 km/h sign if there is an inherent design features of the bus that </w:t>
      </w:r>
      <w:r w:rsidR="007E61FF">
        <w:t>makes it impossible for</w:t>
      </w:r>
      <w:r w:rsidR="00640F63">
        <w:t xml:space="preserve"> the sign </w:t>
      </w:r>
      <w:r w:rsidR="007E61FF">
        <w:t>to be</w:t>
      </w:r>
      <w:r w:rsidR="00640F63">
        <w:t xml:space="preserve"> being fitted immediately above, below or to </w:t>
      </w:r>
      <w:r w:rsidR="004B1927">
        <w:t xml:space="preserve">the </w:t>
      </w:r>
      <w:r w:rsidR="00640F63">
        <w:t>side of the 40 km/h sign.</w:t>
      </w:r>
    </w:p>
    <w:p w:rsidR="00640F63" w:rsidRDefault="00640F63" w:rsidP="00640F63">
      <w:pPr>
        <w:pStyle w:val="ListParagraph"/>
        <w:numPr>
          <w:ilvl w:val="0"/>
          <w:numId w:val="1"/>
        </w:numPr>
        <w:ind w:left="426" w:hanging="426"/>
      </w:pPr>
      <w:proofErr w:type="spellStart"/>
      <w:r>
        <w:t>Reg</w:t>
      </w:r>
      <w:proofErr w:type="spellEnd"/>
      <w:r>
        <w:t xml:space="preserve"> 106 (6) (b) pertaining to the positioning of the WHEN LIGHTS FLASH portion of the warning sign.  </w:t>
      </w:r>
    </w:p>
    <w:p w:rsidR="00640F63" w:rsidRDefault="00B66540" w:rsidP="00640F63">
      <w:r>
        <w:t>Clause 10</w:t>
      </w:r>
      <w:r w:rsidR="007E61FF">
        <w:t>(2</w:t>
      </w:r>
      <w:proofErr w:type="gramStart"/>
      <w:r w:rsidR="007E61FF">
        <w:t>)(</w:t>
      </w:r>
      <w:proofErr w:type="gramEnd"/>
      <w:r w:rsidR="007E61FF">
        <w:t xml:space="preserve">b) </w:t>
      </w:r>
      <w:r>
        <w:t>of t</w:t>
      </w:r>
      <w:r w:rsidR="00640F63">
        <w:t>he exemption is only applicable to buses with a GVM of less than 6000Kg; and allow</w:t>
      </w:r>
      <w:r w:rsidR="001D6397">
        <w:t>s</w:t>
      </w:r>
      <w:r w:rsidR="00640F63">
        <w:t xml:space="preserve"> the WHEN LIGHTS FLASH </w:t>
      </w:r>
      <w:r w:rsidR="00033CCC">
        <w:t>portion of the warning sign</w:t>
      </w:r>
      <w:r>
        <w:t xml:space="preserve"> </w:t>
      </w:r>
      <w:r w:rsidR="00640F63">
        <w:t xml:space="preserve">to be </w:t>
      </w:r>
      <w:r w:rsidR="001D6397">
        <w:t xml:space="preserve">cut into two pieces and vertically stacked to read WHEN LIGHTS FLASH and </w:t>
      </w:r>
      <w:r w:rsidR="00640F63">
        <w:t>positioned so that both pieces of the sign are either above, below or to one side of the 40km/h sign</w:t>
      </w:r>
      <w:r w:rsidR="001D6397">
        <w:t xml:space="preserve">.  </w:t>
      </w:r>
      <w:proofErr w:type="spellStart"/>
      <w:r w:rsidR="00640F63">
        <w:t>Eg</w:t>
      </w:r>
      <w:proofErr w:type="spellEnd"/>
    </w:p>
    <w:tbl>
      <w:tblPr>
        <w:tblStyle w:val="TableGrid"/>
        <w:tblW w:w="0" w:type="auto"/>
        <w:tblLook w:val="04A0" w:firstRow="1" w:lastRow="0" w:firstColumn="1" w:lastColumn="0" w:noHBand="0" w:noVBand="1"/>
      </w:tblPr>
      <w:tblGrid>
        <w:gridCol w:w="1809"/>
      </w:tblGrid>
      <w:tr w:rsidR="00640F63" w:rsidTr="0028615B">
        <w:tc>
          <w:tcPr>
            <w:tcW w:w="1809" w:type="dxa"/>
            <w:vAlign w:val="center"/>
          </w:tcPr>
          <w:p w:rsidR="00640F63" w:rsidRDefault="00640F63" w:rsidP="0028615B">
            <w:pPr>
              <w:jc w:val="center"/>
            </w:pPr>
            <w:r>
              <w:t>WHEN LIGHTS</w:t>
            </w:r>
          </w:p>
        </w:tc>
      </w:tr>
      <w:tr w:rsidR="00640F63" w:rsidTr="0028615B">
        <w:tc>
          <w:tcPr>
            <w:tcW w:w="1809" w:type="dxa"/>
            <w:vAlign w:val="center"/>
          </w:tcPr>
          <w:p w:rsidR="00640F63" w:rsidRPr="00FE5C4C" w:rsidRDefault="00640F63" w:rsidP="0028615B">
            <w:pPr>
              <w:jc w:val="center"/>
              <w:rPr>
                <w:spacing w:val="160"/>
              </w:rPr>
            </w:pPr>
            <w:r w:rsidRPr="00FE5C4C">
              <w:rPr>
                <w:spacing w:val="160"/>
              </w:rPr>
              <w:t>FLASH</w:t>
            </w:r>
          </w:p>
        </w:tc>
      </w:tr>
    </w:tbl>
    <w:p w:rsidR="006B11B8" w:rsidRDefault="006B11B8" w:rsidP="00640F63"/>
    <w:sectPr w:rsidR="006B11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29" w:rsidRDefault="00A30329" w:rsidP="006B11B8">
      <w:pPr>
        <w:spacing w:after="0" w:line="240" w:lineRule="auto"/>
      </w:pPr>
      <w:r>
        <w:separator/>
      </w:r>
    </w:p>
  </w:endnote>
  <w:endnote w:type="continuationSeparator" w:id="0">
    <w:p w:rsidR="00A30329" w:rsidRDefault="00A30329" w:rsidP="006B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29" w:rsidRDefault="00A30329" w:rsidP="006B11B8">
      <w:pPr>
        <w:spacing w:after="0" w:line="240" w:lineRule="auto"/>
      </w:pPr>
      <w:r>
        <w:separator/>
      </w:r>
    </w:p>
  </w:footnote>
  <w:footnote w:type="continuationSeparator" w:id="0">
    <w:p w:rsidR="00A30329" w:rsidRDefault="00A30329" w:rsidP="006B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CC" w:rsidRPr="00033CCC" w:rsidRDefault="00033CCC">
    <w:pPr>
      <w:pStyle w:val="Header"/>
      <w:rPr>
        <w:sz w:val="32"/>
        <w:szCs w:val="32"/>
      </w:rPr>
    </w:pPr>
    <w:r w:rsidRPr="00033CCC">
      <w:rPr>
        <w:sz w:val="32"/>
        <w:szCs w:val="32"/>
      </w:rPr>
      <w:t>Vehicle and Traffic (Vehicle Standards</w:t>
    </w:r>
    <w:proofErr w:type="gramStart"/>
    <w:r w:rsidRPr="00033CCC">
      <w:rPr>
        <w:sz w:val="32"/>
        <w:szCs w:val="32"/>
      </w:rPr>
      <w:t>)(</w:t>
    </w:r>
    <w:proofErr w:type="gramEnd"/>
    <w:r w:rsidRPr="00033CCC">
      <w:rPr>
        <w:sz w:val="32"/>
        <w:szCs w:val="32"/>
      </w:rPr>
      <w:t>Exemption) Notice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137"/>
    <w:multiLevelType w:val="hybridMultilevel"/>
    <w:tmpl w:val="7F6E0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F7370E"/>
    <w:multiLevelType w:val="hybridMultilevel"/>
    <w:tmpl w:val="7F6E0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203B16"/>
    <w:multiLevelType w:val="hybridMultilevel"/>
    <w:tmpl w:val="E2906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5A5B82"/>
    <w:multiLevelType w:val="hybridMultilevel"/>
    <w:tmpl w:val="7F6E0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BC03FA"/>
    <w:multiLevelType w:val="hybridMultilevel"/>
    <w:tmpl w:val="7F6E0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EED0515"/>
    <w:multiLevelType w:val="hybridMultilevel"/>
    <w:tmpl w:val="7F6E0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B8"/>
    <w:rsid w:val="00023491"/>
    <w:rsid w:val="00033CCC"/>
    <w:rsid w:val="00065622"/>
    <w:rsid w:val="000976CB"/>
    <w:rsid w:val="0012373C"/>
    <w:rsid w:val="001A1CEB"/>
    <w:rsid w:val="001D6397"/>
    <w:rsid w:val="00295C6A"/>
    <w:rsid w:val="004B1927"/>
    <w:rsid w:val="00640F63"/>
    <w:rsid w:val="006B11B8"/>
    <w:rsid w:val="007A3F4A"/>
    <w:rsid w:val="007E61FF"/>
    <w:rsid w:val="00A1068D"/>
    <w:rsid w:val="00A30329"/>
    <w:rsid w:val="00B66540"/>
    <w:rsid w:val="00C8485C"/>
    <w:rsid w:val="00D22673"/>
    <w:rsid w:val="00EA1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1B8"/>
  </w:style>
  <w:style w:type="paragraph" w:styleId="Footer">
    <w:name w:val="footer"/>
    <w:basedOn w:val="Normal"/>
    <w:link w:val="FooterChar"/>
    <w:uiPriority w:val="99"/>
    <w:unhideWhenUsed/>
    <w:rsid w:val="006B1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1B8"/>
  </w:style>
  <w:style w:type="paragraph" w:styleId="ListParagraph">
    <w:name w:val="List Paragraph"/>
    <w:basedOn w:val="Normal"/>
    <w:uiPriority w:val="34"/>
    <w:qFormat/>
    <w:rsid w:val="006B11B8"/>
    <w:pPr>
      <w:ind w:left="720"/>
      <w:contextualSpacing/>
    </w:pPr>
  </w:style>
  <w:style w:type="table" w:styleId="TableGrid">
    <w:name w:val="Table Grid"/>
    <w:basedOn w:val="TableNormal"/>
    <w:uiPriority w:val="59"/>
    <w:rsid w:val="0009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1B8"/>
  </w:style>
  <w:style w:type="paragraph" w:styleId="Footer">
    <w:name w:val="footer"/>
    <w:basedOn w:val="Normal"/>
    <w:link w:val="FooterChar"/>
    <w:uiPriority w:val="99"/>
    <w:unhideWhenUsed/>
    <w:rsid w:val="006B1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1B8"/>
  </w:style>
  <w:style w:type="paragraph" w:styleId="ListParagraph">
    <w:name w:val="List Paragraph"/>
    <w:basedOn w:val="Normal"/>
    <w:uiPriority w:val="34"/>
    <w:qFormat/>
    <w:rsid w:val="006B11B8"/>
    <w:pPr>
      <w:ind w:left="720"/>
      <w:contextualSpacing/>
    </w:pPr>
  </w:style>
  <w:style w:type="table" w:styleId="TableGrid">
    <w:name w:val="Table Grid"/>
    <w:basedOn w:val="TableNormal"/>
    <w:uiPriority w:val="59"/>
    <w:rsid w:val="0009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John</dc:creator>
  <cp:lastModifiedBy>Geoff</cp:lastModifiedBy>
  <cp:revision>2</cp:revision>
  <cp:lastPrinted>2014-12-17T23:49:00Z</cp:lastPrinted>
  <dcterms:created xsi:type="dcterms:W3CDTF">2015-01-05T04:50:00Z</dcterms:created>
  <dcterms:modified xsi:type="dcterms:W3CDTF">2015-01-05T04:50:00Z</dcterms:modified>
</cp:coreProperties>
</file>